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982" w:tblpY="241"/>
        <w:tblOverlap w:val="never"/>
        <w:tblW w:w="129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960"/>
        <w:gridCol w:w="8838"/>
        <w:gridCol w:w="22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2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2022年度常州铁道高等职业技术学校立项课题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 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主持人</w:t>
            </w:r>
          </w:p>
        </w:tc>
        <w:tc>
          <w:tcPr>
            <w:tcW w:w="8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课题编号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pag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pag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孙永明</w:t>
            </w:r>
          </w:p>
        </w:tc>
        <w:tc>
          <w:tcPr>
            <w:tcW w:w="8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先进轨道交通装备产教融合集成平台建设研究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——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以世赛集训基地拓展建设为实践案例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A/2022/01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王淑琴</w:t>
            </w:r>
          </w:p>
        </w:tc>
        <w:tc>
          <w:tcPr>
            <w:tcW w:w="8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《轨道车辆机械检修技能实训》新形态教材建设研究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A/2022/02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王衿燕</w:t>
            </w:r>
          </w:p>
        </w:tc>
        <w:tc>
          <w:tcPr>
            <w:tcW w:w="8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《电工实训》课程思政元素的开发与应用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B/2022/01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姚月明</w:t>
            </w:r>
          </w:p>
        </w:tc>
        <w:tc>
          <w:tcPr>
            <w:tcW w:w="8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工作手册式动车组塞拉门“教材”改革研究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B/2022/02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张丽月</w:t>
            </w:r>
          </w:p>
        </w:tc>
        <w:tc>
          <w:tcPr>
            <w:tcW w:w="8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“大思政”视角下常铁校思政课资源的多元整合研究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B/2022/03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申昊</w:t>
            </w:r>
          </w:p>
        </w:tc>
        <w:tc>
          <w:tcPr>
            <w:tcW w:w="8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高速铁路供电技术课程网络资源库建设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B/2022/04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张春红</w:t>
            </w:r>
          </w:p>
        </w:tc>
        <w:tc>
          <w:tcPr>
            <w:tcW w:w="8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</w:rPr>
              <w:t>“岗课赛证” 相融合的机电专业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课程建设的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</w:rPr>
              <w:t>研究与探索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B/2022/05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李敏</w:t>
            </w:r>
          </w:p>
        </w:tc>
        <w:tc>
          <w:tcPr>
            <w:tcW w:w="8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基于“岗课赛证”融合的</w:t>
            </w:r>
            <w:bookmarkStart w:id="0" w:name="_GoBack"/>
            <w:bookmarkEnd w:id="0"/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《机车驾驶》课程建设研究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B/2022/06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吴桃</w:t>
            </w:r>
          </w:p>
        </w:tc>
        <w:tc>
          <w:tcPr>
            <w:tcW w:w="8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基于我校城市轨道车辆应用技术专业群平台课程的建设研究—以《机械制图及CAD》课程为例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B/2022/07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陈益</w:t>
            </w:r>
          </w:p>
        </w:tc>
        <w:tc>
          <w:tcPr>
            <w:tcW w:w="8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校企合作背景下的《数控刀具》课程教学改革实践与研究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B/2022/08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张钰</w:t>
            </w:r>
          </w:p>
        </w:tc>
        <w:tc>
          <w:tcPr>
            <w:tcW w:w="8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</w:rPr>
              <w:t>三位一体，五化争先—党支部标准化规范化建设引领学校高质量发展实践研究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B/2022/09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肖逸</w:t>
            </w:r>
          </w:p>
        </w:tc>
        <w:tc>
          <w:tcPr>
            <w:tcW w:w="8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</w:rPr>
              <w:t>基于JavaWeb的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学校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</w:rPr>
              <w:t>招聘信息系统的设计与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研究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B/2022/10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邓丽媛</w:t>
            </w:r>
          </w:p>
        </w:tc>
        <w:tc>
          <w:tcPr>
            <w:tcW w:w="8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央企产教融合办学模式下学校高质量发展指标体系研究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B/2022/11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曹箫怡</w:t>
            </w:r>
          </w:p>
        </w:tc>
        <w:tc>
          <w:tcPr>
            <w:tcW w:w="8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基于我校改革发展的职业教育政策研究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B/2022/12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单颖</w:t>
            </w:r>
          </w:p>
        </w:tc>
        <w:tc>
          <w:tcPr>
            <w:tcW w:w="8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基于我校体育课“课程思政”教学实践改革研究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B/2022/13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瞿正伟</w:t>
            </w:r>
          </w:p>
        </w:tc>
        <w:tc>
          <w:tcPr>
            <w:tcW w:w="8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体育课程信息化教学探索实践--以太极拳教学为例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B/2022/14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倪慧</w:t>
            </w:r>
          </w:p>
        </w:tc>
        <w:tc>
          <w:tcPr>
            <w:tcW w:w="8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双创教育运行机制研究——以电子商务专业为例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B/2022/15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吴蕙卿</w:t>
            </w:r>
          </w:p>
        </w:tc>
        <w:tc>
          <w:tcPr>
            <w:tcW w:w="8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五年制高职《英语》第三册课程思政元素库建设及实践研究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B/2022/16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段亚东</w:t>
            </w:r>
          </w:p>
        </w:tc>
        <w:tc>
          <w:tcPr>
            <w:tcW w:w="8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校园疫情防控体系的构建与实践研究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B/2022/17</w:t>
            </w:r>
          </w:p>
        </w:tc>
      </w:tr>
    </w:tbl>
    <w:p>
      <w:pPr/>
    </w:p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swiss"/>
    <w:pitch w:val="default"/>
    <w:sig w:usb0="00000000" w:usb1="00000000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S Mincho">
    <w:altName w:val="Yu Gothic UI"/>
    <w:panose1 w:val="02020609040205080304"/>
    <w:charset w:val="80"/>
    <w:family w:val="decorative"/>
    <w:pitch w:val="default"/>
    <w:sig w:usb0="00000000" w:usb1="00000000" w:usb2="00000010" w:usb3="00000000" w:csb0="4002009F" w:csb1="DFD7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decorative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Yu Gothic UI">
    <w:panose1 w:val="020B0500000000000000"/>
    <w:charset w:val="80"/>
    <w:family w:val="roman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modern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swiss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Txt">
    <w:altName w:val="Segoe Print"/>
    <w:panose1 w:val="00000000000000000000"/>
    <w:charset w:val="00"/>
    <w:family w:val="auto"/>
    <w:pitch w:val="default"/>
    <w:sig w:usb0="00000000" w:usb1="00000000" w:usb2="00000000" w:usb3="00000000" w:csb0="000001FF" w:csb1="00000000"/>
  </w:font>
  <w:font w:name="MingLiU">
    <w:altName w:val="PMingLiU-ExtB"/>
    <w:panose1 w:val="02010609000101010101"/>
    <w:charset w:val="88"/>
    <w:family w:val="swiss"/>
    <w:pitch w:val="default"/>
    <w:sig w:usb0="00000000" w:usb1="00000000" w:usb2="00000010" w:usb3="00000000" w:csb0="0010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MingLiU">
    <w:altName w:val="PMingLiU-ExtB"/>
    <w:panose1 w:val="02010609000101010101"/>
    <w:charset w:val="88"/>
    <w:family w:val="roman"/>
    <w:pitch w:val="default"/>
    <w:sig w:usb0="00000000" w:usb1="00000000" w:usb2="00000010" w:usb3="00000000" w:csb0="0010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MingLiU">
    <w:altName w:val="PMingLiU-ExtB"/>
    <w:panose1 w:val="02010609000101010101"/>
    <w:charset w:val="88"/>
    <w:family w:val="decorative"/>
    <w:pitch w:val="default"/>
    <w:sig w:usb0="00000000" w:usb1="00000000" w:usb2="00000010" w:usb3="00000000" w:csb0="0010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10FAB"/>
    <w:rsid w:val="201E4A9D"/>
    <w:rsid w:val="34784D8B"/>
    <w:rsid w:val="4C874187"/>
    <w:rsid w:val="76D10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b/>
      <w:sz w:val="32"/>
      <w:szCs w:val="2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2022-06-20T08:16:00Z</dcterms:created>
  <dc:creator>Lenovo22</dc:creator>
  <cp:lastModifiedBy>Lenovo22</cp:lastModifiedBy>
  <cp:lastPrinted>2022-06-24T08:41:14Z</cp:lastPrinted>
  <dcterms:modified xsi:type="dcterms:W3CDTF">2022-06-24T08:41:18Z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